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F9" w:rsidRPr="00B371E7" w:rsidRDefault="00642787" w:rsidP="00B371E7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B371E7">
        <w:rPr>
          <w:rFonts w:cstheme="minorHAnsi"/>
          <w:b/>
          <w:szCs w:val="20"/>
        </w:rPr>
        <w:t>8</w:t>
      </w:r>
      <w:r>
        <w:rPr>
          <w:rFonts w:cstheme="minorHAnsi"/>
          <w:b/>
          <w:szCs w:val="20"/>
        </w:rPr>
        <w:t xml:space="preserve"> – ZAŁĄCZNIK DO SIWZ</w:t>
      </w:r>
    </w:p>
    <w:p w:rsidR="00982F48" w:rsidRPr="0007133B" w:rsidRDefault="00982F48" w:rsidP="00982F48">
      <w:pPr>
        <w:rPr>
          <w:rFonts w:cstheme="minorHAnsi"/>
          <w:b/>
          <w:szCs w:val="20"/>
        </w:rPr>
      </w:pPr>
      <w:r w:rsidRPr="0007133B">
        <w:rPr>
          <w:rFonts w:cstheme="minorHAnsi"/>
          <w:b/>
          <w:szCs w:val="20"/>
        </w:rPr>
        <w:t>CZĘŚĆ 8. POMOCE DYDAKTYCZNYCH OGÓLNOROZWOJOWE.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273"/>
        <w:gridCol w:w="4600"/>
        <w:gridCol w:w="1212"/>
      </w:tblGrid>
      <w:tr w:rsidR="00982F48" w:rsidRPr="00642787" w:rsidTr="00982F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48" w:rsidRPr="00642787" w:rsidRDefault="00982F48" w:rsidP="00982F4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48" w:rsidRPr="00642787" w:rsidRDefault="00982F48" w:rsidP="00982F4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48" w:rsidRPr="00642787" w:rsidRDefault="00982F48" w:rsidP="00982F4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48" w:rsidRPr="00642787" w:rsidRDefault="00982F48" w:rsidP="00982F4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982F48" w:rsidRPr="00642787" w:rsidTr="00982F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Lotto dźwiękowe po angielsku - emocje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eastAsia="Times New Roman" w:cstheme="minorHAnsi"/>
                <w:color w:val="0000FF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zawiera 8 plansz o wym. min. 21 x 14 cm, minimum 120 żetonów i płytę CD. Loteryjka zachęcająca dzieci do dobierania wyrazu twarzy do usłyszanych emocji wyrażonych w zdaniu w języku angielskim.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Zdjęcia - emocje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Zestaw zawiera minimum 22 zdjęcia o wym. min. 21 x 15 cm.</w:t>
            </w:r>
            <w:r w:rsidRPr="00642787">
              <w:rPr>
                <w:rFonts w:eastAsia="Times New Roman" w:cstheme="minorHAnsi"/>
                <w:color w:val="0000FF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Zdjęcia przedstawiają sposoby wyrażania różnych emocji. Bardzo szczegółowe i wyraźne, w sposób jednoznaczny obrazują stan emocjonalny bohaterów. Do ćwiczeń językowych wzbogacających słownictwo, tworzenia opowiadań, rozwijania umiejętności opisywania i wyrażania uczuć.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Ludzie i emocje - pakiet zdjęć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zawiera minimum 90 zdjęć o wym. min. 14 x 21,5 cm. Pakiety zdjęć są doskonałą pomocą do ćwiczeń językowych. Dzięki zabawie ze zdjęciami dzieci poszerzają słownictwo, rozwijają zdolność formułowania wypowiedzi czy zadawania pytań itp. Całość umieszczona w trwałym, kartonowym pudełku.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  <w:lang w:val="x-none"/>
              </w:rPr>
            </w:pPr>
            <w:r w:rsidRPr="00642787">
              <w:rPr>
                <w:rFonts w:cstheme="minorHAnsi"/>
                <w:sz w:val="20"/>
                <w:szCs w:val="20"/>
              </w:rPr>
              <w:t>Karty do terapii dla dzieci z autyzmem i zespołem Aspergera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zawiera minimum 90 kart o wym. min. 21,6 x 14 cm i książeczkę w języku polskim. Pomoc edukacyjna skierowana do terapeutów, opiekunów i rodziców dzieci z autyzmem i zespołem Aspergera. Do każdej karty dołączona jest napisana prostym językiem historia opisująca daną sytuację.  Historie uzupełnione są o wskazówki dla opiekunów. Na odwrocie kart ze zdjęciami jest tekst w języku angielskim. Historia i wskazówki do każdej z kart w języku polskim zawarte są w dołączonej książeczce.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Pacynki - Poznajemy Emocje, Dwie Twarze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Zawartość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zestawu:  minimum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 pacynek (w tym 4 reprezentujące bohaterów o dwóch różnych twarzach), płyta CD z nagraniem dwóch opowiadań oraz instrukcją.  Na płycie CD zamieszczone są dwa opowiadania z muzyką, co pozwala nauczycielowi przedstawić historię bez konieczności jej opowiadania. Wystarczy włączyć płytę i poruszać pacynkami zgodnie ze scenariuszem zawartym w książeczce. Praktyczny zestaw pacynek do nauki rozpoznawania i nazywania emocji.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15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Kolorowe poduchy Emocje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Zestaw poduszek zawiera 6 szt. Poduszek o średnicy minimum, 30 cm i wys. min.  8 cm Poduszki wykonane z trwałej tkaniny PCV, łatwej do utrzymania w czystości, wypełnione gąbką. Przedstawiają wyrazy twarzy do takich uczuć jak: radość, smutek, złość, zaskoczenie, zadowolenie, strach.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Spadochron 1.75m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Średnica spadochronu około 3,5 m. Spadochron </w:t>
            </w:r>
            <w:proofErr w:type="gram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posiada  8</w:t>
            </w:r>
            <w:proofErr w:type="gram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wmontowanych uchwytów. Swoją wielkością, kształtem i konstrukcją spełniają wszelkie zadania chusty animacyjnej.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Na obwodzie, oprócz dodatkowego wzmocnienia, znajdują się rączki ułatwiające zaczepienie i przenoszenie spadochronów.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Dodatkowe elementy spadochronów zwiększają możliwości kombinacji zabaw z nimi.</w:t>
            </w:r>
          </w:p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Wykonane z dobrej jakości kolorowych tkanin poliestrowych.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Spadochron. Gwiazda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  <w:t>Ośmiokątny spadochron wykonany z poliestru w 4 kolorach, z doszytymi 8 prostokątnymi panelami. Każdy panel wyposażony jest w 2 uchwyty.</w:t>
            </w: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  <w:br/>
              <w:t>Średnica spadochronu to minimum 3,5 m. Spadochron posiada 16 uchwytów.</w:t>
            </w:r>
          </w:p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eastAsia="Times New Roman" w:cstheme="minorHAnsi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Emocje. Podusie sensoryczne w woreczku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>Zestaw okrągłych woreczków z wypełnieniem, na których wyszyto najważniejsze emocje. Wypełnienie woreczków: plastikowe kulki. Średnica woreczka minimum 12,5 cm.</w:t>
            </w: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Całość zapakowana </w:t>
            </w:r>
            <w:proofErr w:type="gramStart"/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>w  worek</w:t>
            </w:r>
            <w:proofErr w:type="gramEnd"/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  <w:r w:rsidR="00486208"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>ściągany</w:t>
            </w: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 sznureczkiem o wym. min.: 19 x 22 cm Wykonane z trwałej i przyjemnej w dotyku tkaniny w wyrazistych kolorach. Każda emocja reprezentowana jest przez inny kolor. Zestaw zawiera min. 7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>.: woreczek żółty- radość, woreczek pomarańczowy - obojętny, woreczek fioletowy - zdziwienie, woreczek niebieski - smutek, woreczek zielony - strach, woreczek czerwony - złość.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Emocje. Stemple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Zestaw zawiera 6 stempli o wymiarach min. 6,5 x 7 cm. Przedstawiane emocje to: radość, złość, strach, smutek, zdziwienie, neutralny </w:t>
            </w:r>
          </w:p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Jak się czujesz? Dywaniki dydaktyczne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Zestaw składający się z minimum 15 dywaników antypoślizgowych o wym. min. 29 x 29 cm przedstawiających stany emocjonalne. Dywaniki z wizerunkiem chłopca pomogą w wyrażaniu codziennych emocji, nauczą nazywania ich oraz </w:t>
            </w: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lastRenderedPageBreak/>
              <w:t xml:space="preserve">dyskusji na temat okoliczności w jakich mogą one nam towarzyszyć. Pozwala również na ćwiczenia rozwijające motorykę narządów </w:t>
            </w:r>
            <w:proofErr w:type="gramStart"/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>artykulacyjnych,</w:t>
            </w:r>
            <w:proofErr w:type="gramEnd"/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 oraz uczy poprzez naśladownictwo i demonstrację. </w:t>
            </w:r>
          </w:p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Odwagi! Sytuacje lękowe. Karty edukacyjne.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Zestaw zawiera minimum 75 obrazków o wym. min. 9 x 9 cm Pomoc dydaktyczna w postaci historyjek obrazkowych. Ułatwia, poprzez rozmowę, radzenie sobie z problemem strachu. Historyjki oprócz przedstawienia problemu również ukierunkowują, w jaki sposób najlepiej go rozwiązać. </w:t>
            </w:r>
          </w:p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Lustra - emocje na twarzach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48" w:rsidRPr="00642787" w:rsidRDefault="00982F48" w:rsidP="00982F48">
            <w:pPr>
              <w:tabs>
                <w:tab w:val="left" w:pos="960"/>
              </w:tabs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10 bezpiecznych luster z tworzywa sztucznego, wyciętych tak, aby przypominały kształt głowy dziecka. Lustra są elastyczne, dzięki czemu delikatne ich wygięcie w momencie robienia fajnej miny, daje ciekawe efekty zmian naszej twarzy w odbiciu lustra. </w:t>
            </w:r>
          </w:p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  <w:lang w:val="x-none"/>
              </w:rPr>
            </w:pPr>
            <w:r w:rsidRPr="00642787">
              <w:rPr>
                <w:rFonts w:cstheme="minorHAnsi"/>
                <w:sz w:val="20"/>
                <w:szCs w:val="20"/>
              </w:rPr>
              <w:t>Postaw się na moim miejscu - emocje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Gra składa się z trójkątnego stojaka z 10 scenkami, 15 postaci i 10 rożnymi emocjami. Karty po obu stronach mają nadrukowane ilustracje. Gra zaprojektowana jest w ten sposób, by umożliwić uczestnictwo kilu dzieciom. Gra może być wykorzystywana przez dorosłych w trakcie zajęć w klasie lub na terapii.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Mega mata - Emocje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W skład zestawu wchodzi: ilustrowana plansza o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>wym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pl-PL"/>
              </w:rPr>
              <w:t xml:space="preserve"> min. 140 x 140 cm, woreczek wypełniony granulatem, dwie kostki o wym. min. 10 x 10 x 10 cm z piankowym wypełnieniem. Gra dedykowana jest dla dzieci w wieku przedszkolnym i wczesnoszkolnym. Rozwija umiejętność logicznego myślenia, trenuje pamięć, spostrzegawczość i koncentrację poprzez analizę wzrokową. </w:t>
            </w:r>
            <w:r w:rsidRPr="00642787">
              <w:rPr>
                <w:rFonts w:asciiTheme="minorHAnsi" w:hAnsiTheme="minorHAnsi" w:cstheme="minorHAnsi"/>
                <w:b w:val="0"/>
                <w:sz w:val="20"/>
                <w:szCs w:val="20"/>
              </w:rPr>
              <w:t>Jedna kostka zawiera na swoich ściankach wyraziste obrazki przedstawiające emocje, a druga odzwierciedla buźki znajdujące się na planszy.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Kostka - emocje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Komplet 6-ściu materiałowych kostek o wielkości 10cm x 10cm każda.  Kostka, która na każdej ze ścianek posiada inny wyraz buźki. </w:t>
            </w:r>
            <w:r w:rsidRPr="0064278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 jej pomocą dzieci uczą się nazewnictwa i rozpoznawania emocji. Wypełniona jest wysokiej jakości lekką pianką, powierzchnia wykonana jest z materiału imitującego skórę.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Filmy modelowe TUS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t xml:space="preserve">Zestaw 16 filmów prezentujących różnorodne zachowania społeczne dostosowany do potrzeb i możliwości dzieci przedszkolnych i wczesnoszkolnych. </w:t>
            </w:r>
            <w:r w:rsidRPr="00642787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pl-PL"/>
              </w:rPr>
              <w:lastRenderedPageBreak/>
              <w:t>Do filmów dołączone są gotowe kroki każdej umiejętności do wydrukowania i wykorzystania przez nauczyciela podczas zajęć TUS oraz kroki umiejętności dla ucznia do przechowywania w segregatorze.</w:t>
            </w: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Podkładka mała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 xml:space="preserve">Podkładki w </w:t>
            </w:r>
            <w:proofErr w:type="gramStart"/>
            <w:r w:rsidRPr="0064278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różnych  kolorach</w:t>
            </w:r>
            <w:proofErr w:type="gramEnd"/>
            <w:r w:rsidRPr="0064278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 xml:space="preserve">, kolory wybierane losowo, wymiary podkładki minimum 24,5 x 17,3 cm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6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982F48" w:rsidRPr="00642787" w:rsidTr="00982F48">
        <w:trPr>
          <w:trHeight w:val="3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Tace do prac plastycznych duże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pStyle w:val="Tekstpodstawowy"/>
              <w:tabs>
                <w:tab w:val="left" w:pos="960"/>
              </w:tabs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 xml:space="preserve">Zestaw 4 tac do prac plastycznych. Tace o wym. min. 37,2 x 27 x 2,3 cm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48" w:rsidRPr="00642787" w:rsidRDefault="00982F48" w:rsidP="00982F48">
            <w:pPr>
              <w:tabs>
                <w:tab w:val="left" w:pos="960"/>
              </w:tabs>
              <w:suppressAutoHyphens/>
              <w:snapToGrid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982F48" w:rsidRPr="00642787" w:rsidRDefault="00982F48">
      <w:pPr>
        <w:rPr>
          <w:rFonts w:cstheme="minorHAnsi"/>
          <w:sz w:val="20"/>
          <w:szCs w:val="20"/>
        </w:rPr>
      </w:pPr>
    </w:p>
    <w:sectPr w:rsidR="00982F48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93" w:rsidRDefault="00FE6693" w:rsidP="004E10E9">
      <w:pPr>
        <w:spacing w:after="0" w:line="240" w:lineRule="auto"/>
      </w:pPr>
      <w:r>
        <w:separator/>
      </w:r>
    </w:p>
  </w:endnote>
  <w:endnote w:type="continuationSeparator" w:id="0">
    <w:p w:rsidR="00FE6693" w:rsidRDefault="00FE6693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93" w:rsidRDefault="00FE6693" w:rsidP="004E10E9">
      <w:pPr>
        <w:spacing w:after="0" w:line="240" w:lineRule="auto"/>
      </w:pPr>
      <w:r>
        <w:separator/>
      </w:r>
    </w:p>
  </w:footnote>
  <w:footnote w:type="continuationSeparator" w:id="0">
    <w:p w:rsidR="00FE6693" w:rsidRDefault="00FE6693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6428D0BA" wp14:editId="0CDC60CA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7133B"/>
    <w:rsid w:val="00075E55"/>
    <w:rsid w:val="00085A92"/>
    <w:rsid w:val="00151212"/>
    <w:rsid w:val="001B220A"/>
    <w:rsid w:val="00273B7D"/>
    <w:rsid w:val="002C7A90"/>
    <w:rsid w:val="0039748D"/>
    <w:rsid w:val="003E37A1"/>
    <w:rsid w:val="00486208"/>
    <w:rsid w:val="004B5243"/>
    <w:rsid w:val="004E10E9"/>
    <w:rsid w:val="004F7BF9"/>
    <w:rsid w:val="00541C73"/>
    <w:rsid w:val="005F3352"/>
    <w:rsid w:val="00642787"/>
    <w:rsid w:val="007512E0"/>
    <w:rsid w:val="00795589"/>
    <w:rsid w:val="007A0B52"/>
    <w:rsid w:val="007F5E59"/>
    <w:rsid w:val="008017AB"/>
    <w:rsid w:val="00982F48"/>
    <w:rsid w:val="009C166B"/>
    <w:rsid w:val="009C57F6"/>
    <w:rsid w:val="009C7A75"/>
    <w:rsid w:val="00B069D5"/>
    <w:rsid w:val="00B371E7"/>
    <w:rsid w:val="00B87890"/>
    <w:rsid w:val="00C22E4A"/>
    <w:rsid w:val="00CB259F"/>
    <w:rsid w:val="00CB6656"/>
    <w:rsid w:val="00CD291C"/>
    <w:rsid w:val="00E17865"/>
    <w:rsid w:val="00E46D87"/>
    <w:rsid w:val="00EB7E95"/>
    <w:rsid w:val="00EC034A"/>
    <w:rsid w:val="00F1156E"/>
    <w:rsid w:val="00F2779D"/>
    <w:rsid w:val="00F902C7"/>
    <w:rsid w:val="00FC4C2C"/>
    <w:rsid w:val="00FD4E7C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4DFE-8EE6-4E96-A907-E6DB81B4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2020-08-11T10:29:00Z</dcterms:created>
  <dcterms:modified xsi:type="dcterms:W3CDTF">2020-08-11T10:29:00Z</dcterms:modified>
</cp:coreProperties>
</file>