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2865" w14:textId="25EECA7C" w:rsidR="00D31E7A" w:rsidRPr="00D31E7A" w:rsidRDefault="00D31E7A" w:rsidP="00D31E7A">
      <w:pPr>
        <w:pStyle w:val="Tytu"/>
        <w:jc w:val="center"/>
      </w:pPr>
      <w:r w:rsidRPr="00D31E7A"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4A7CEF26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4A7CEF26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A34FAFD" w14:textId="7D7ABC1A" w:rsidR="5F2DF4D1" w:rsidRDefault="5F2DF4D1" w:rsidP="00231C8C">
      <w:pPr>
        <w:pStyle w:val="Default"/>
        <w:spacing w:line="276" w:lineRule="auto"/>
        <w:ind w:left="360"/>
        <w:jc w:val="both"/>
        <w:rPr>
          <w:rFonts w:asciiTheme="minorHAnsi" w:eastAsiaTheme="minorEastAsia" w:hAnsiTheme="minorHAnsi" w:cstheme="minorBidi"/>
          <w:color w:val="auto"/>
        </w:rPr>
      </w:pPr>
      <w:r w:rsidRPr="4A7CEF26">
        <w:rPr>
          <w:rFonts w:asciiTheme="minorHAnsi" w:hAnsiTheme="minorHAnsi" w:cstheme="minorBidi"/>
          <w:color w:val="auto"/>
        </w:rPr>
        <w:t xml:space="preserve">Przedszkole </w:t>
      </w:r>
      <w:r w:rsidR="00365851">
        <w:rPr>
          <w:rFonts w:asciiTheme="minorHAnsi" w:hAnsiTheme="minorHAnsi" w:cstheme="minorBidi"/>
          <w:color w:val="auto"/>
        </w:rPr>
        <w:t>M</w:t>
      </w:r>
      <w:r w:rsidRPr="4A7CEF26">
        <w:rPr>
          <w:rFonts w:asciiTheme="minorHAnsi" w:hAnsiTheme="minorHAnsi" w:cstheme="minorBidi"/>
          <w:color w:val="auto"/>
        </w:rPr>
        <w:t>iejskie nr 114- Integracyjne</w:t>
      </w:r>
      <w:r w:rsidR="009F6297">
        <w:rPr>
          <w:rFonts w:asciiTheme="minorHAnsi" w:hAnsiTheme="minorHAnsi" w:cstheme="minorBidi"/>
          <w:color w:val="auto"/>
        </w:rPr>
        <w:t xml:space="preserve"> ul. Starosikawska18, 91-754 łódź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07283091" w14:textId="77777777" w:rsidR="00BF13F8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Niniejsze postępowanie o udzielenie zamówienia prowadzone jest z</w:t>
      </w:r>
    </w:p>
    <w:p w14:paraId="61FD49F3" w14:textId="02E2BF13" w:rsidR="00B67476" w:rsidRPr="00D31E7A" w:rsidRDefault="006F7850" w:rsidP="006F785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</w:t>
      </w:r>
      <w:r w:rsidR="00B67476" w:rsidRPr="00D31E7A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4FC8EE41" w:rsidR="00B67476" w:rsidRPr="00D31E7A" w:rsidRDefault="00B67476" w:rsidP="4A7CEF26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4A7CEF26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>prowadzącej pracownicze plany kapitałowe w</w:t>
      </w:r>
      <w:r w:rsidR="0D020E33" w:rsidRPr="4A7CEF26">
        <w:rPr>
          <w:rFonts w:asciiTheme="minorHAnsi" w:hAnsiTheme="minorHAnsi" w:cstheme="minorBidi"/>
          <w:color w:val="auto"/>
        </w:rPr>
        <w:t xml:space="preserve"> Przedszkolu Miejskim nr 114 – Integracyjnego </w:t>
      </w:r>
      <w:r w:rsidR="3FF7791F" w:rsidRPr="4A7CEF26">
        <w:rPr>
          <w:rFonts w:asciiTheme="minorHAnsi" w:hAnsiTheme="minorHAnsi" w:cstheme="minorBidi"/>
          <w:color w:val="auto"/>
        </w:rPr>
        <w:t xml:space="preserve">w Łodzi </w:t>
      </w:r>
      <w:r w:rsidRPr="4A7CEF26">
        <w:rPr>
          <w:rFonts w:asciiTheme="minorHAnsi" w:hAnsiTheme="minorHAnsi" w:cstheme="minorBidi"/>
          <w:color w:val="auto"/>
        </w:rPr>
        <w:t>zgodnie z</w:t>
      </w:r>
      <w:r w:rsidR="005B5D33" w:rsidRPr="4A7CEF26">
        <w:rPr>
          <w:rFonts w:asciiTheme="minorHAnsi" w:hAnsiTheme="minorHAnsi" w:cstheme="minorBidi"/>
          <w:color w:val="auto"/>
        </w:rPr>
        <w:t xml:space="preserve"> </w:t>
      </w:r>
      <w:r w:rsidRPr="4A7CEF26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>ustawie z dnia 4 października 2018 r. o pracowniczych planach kapitałowych (</w:t>
      </w:r>
      <w:proofErr w:type="spellStart"/>
      <w:r w:rsidR="0042047F" w:rsidRPr="4A7CEF26">
        <w:rPr>
          <w:rFonts w:asciiTheme="minorHAnsi" w:hAnsiTheme="minorHAnsi" w:cstheme="minorBidi"/>
          <w:color w:val="auto"/>
        </w:rPr>
        <w:t>t.j</w:t>
      </w:r>
      <w:proofErr w:type="spellEnd"/>
      <w:r w:rsidR="0042047F" w:rsidRPr="4A7CEF26">
        <w:rPr>
          <w:rFonts w:asciiTheme="minorHAnsi" w:hAnsiTheme="minorHAnsi" w:cstheme="minorBidi"/>
          <w:color w:val="auto"/>
        </w:rPr>
        <w:t xml:space="preserve">. </w:t>
      </w:r>
      <w:r w:rsidRPr="4A7CEF26">
        <w:rPr>
          <w:rFonts w:asciiTheme="minorHAnsi" w:hAnsiTheme="minorHAnsi" w:cstheme="minorBidi"/>
          <w:color w:val="auto"/>
        </w:rPr>
        <w:t>Dz.</w:t>
      </w:r>
      <w:r w:rsidR="005B5D33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>U. z</w:t>
      </w:r>
      <w:r w:rsidR="005B5D33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>20</w:t>
      </w:r>
      <w:r w:rsidR="0042047F" w:rsidRPr="4A7CEF26">
        <w:rPr>
          <w:rFonts w:asciiTheme="minorHAnsi" w:hAnsiTheme="minorHAnsi" w:cstheme="minorBidi"/>
          <w:color w:val="auto"/>
        </w:rPr>
        <w:t>20 r.</w:t>
      </w:r>
      <w:r w:rsidRPr="4A7CEF26">
        <w:rPr>
          <w:rFonts w:asciiTheme="minorHAnsi" w:hAnsiTheme="minorHAnsi" w:cstheme="minorBidi"/>
          <w:color w:val="auto"/>
        </w:rPr>
        <w:t xml:space="preserve"> poz. </w:t>
      </w:r>
      <w:r w:rsidR="0042047F" w:rsidRPr="4A7CEF26">
        <w:rPr>
          <w:rFonts w:asciiTheme="minorHAnsi" w:hAnsiTheme="minorHAnsi" w:cstheme="minorBidi"/>
          <w:color w:val="auto"/>
        </w:rPr>
        <w:t>1342</w:t>
      </w:r>
      <w:r w:rsidRPr="4A7CEF26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D31E7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6713B958" w14:textId="7A944D30" w:rsidR="00C24BC2" w:rsidRPr="00D31E7A" w:rsidRDefault="00B67476" w:rsidP="00231C8C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</w:t>
      </w:r>
      <w:r w:rsidR="00231C8C">
        <w:rPr>
          <w:rFonts w:asciiTheme="minorHAnsi" w:hAnsiTheme="minorHAnsi" w:cstheme="minorHAnsi"/>
          <w:color w:val="auto"/>
        </w:rPr>
        <w:t>.</w:t>
      </w:r>
      <w:r w:rsidR="00C24BC2">
        <w:rPr>
          <w:rFonts w:asciiTheme="minorHAnsi" w:hAnsiTheme="minorHAnsi" w:cstheme="minorHAnsi"/>
          <w:color w:val="auto"/>
        </w:rPr>
        <w:t xml:space="preserve"> </w:t>
      </w: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4182752F" w:rsidR="00B67476" w:rsidRPr="00D31E7A" w:rsidRDefault="00B67476" w:rsidP="4A7CEF26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4A7CEF26">
        <w:rPr>
          <w:rFonts w:asciiTheme="minorHAnsi" w:hAnsiTheme="minorHAnsi" w:cstheme="minorBidi"/>
          <w:color w:val="auto"/>
        </w:rPr>
        <w:t xml:space="preserve">bezpłatnie przeprowadzi szkolenia dla </w:t>
      </w:r>
      <w:r w:rsidR="431371DC" w:rsidRPr="4A7CEF26">
        <w:rPr>
          <w:rFonts w:asciiTheme="minorHAnsi" w:hAnsiTheme="minorHAnsi" w:cstheme="minorBidi"/>
          <w:b/>
          <w:bCs/>
          <w:color w:val="auto"/>
        </w:rPr>
        <w:t xml:space="preserve">pracowników </w:t>
      </w:r>
      <w:r w:rsidR="1F4B6C75" w:rsidRPr="4A7CEF26">
        <w:rPr>
          <w:rFonts w:asciiTheme="minorHAnsi" w:hAnsiTheme="minorHAnsi" w:cstheme="minorBidi"/>
          <w:b/>
          <w:bCs/>
          <w:color w:val="auto"/>
        </w:rPr>
        <w:t>Przedszkola Miejskiego nr 114 - Integracyjnego</w:t>
      </w:r>
      <w:r w:rsidR="431371DC" w:rsidRPr="4A7CEF26">
        <w:rPr>
          <w:rFonts w:asciiTheme="minorHAnsi" w:hAnsiTheme="minorHAnsi" w:cstheme="minorBidi"/>
          <w:b/>
          <w:bCs/>
          <w:color w:val="auto"/>
        </w:rPr>
        <w:t xml:space="preserve"> </w:t>
      </w:r>
      <w:r w:rsidRPr="4A7CEF26">
        <w:rPr>
          <w:rFonts w:asciiTheme="minorHAnsi" w:hAnsiTheme="minorHAnsi" w:cstheme="minorBidi"/>
          <w:color w:val="auto"/>
        </w:rPr>
        <w:t xml:space="preserve">w zakresie obsługi modułu dla pracodawcy w terminie ustalonym </w:t>
      </w:r>
      <w:r>
        <w:br/>
      </w:r>
      <w:r w:rsidRPr="4A7CEF26">
        <w:rPr>
          <w:rFonts w:asciiTheme="minorHAnsi" w:hAnsiTheme="minorHAnsi" w:cstheme="minorBidi"/>
          <w:color w:val="auto"/>
        </w:rPr>
        <w:lastRenderedPageBreak/>
        <w:t>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7FAFF938" w:rsidR="00B67476" w:rsidRDefault="00B67476" w:rsidP="4A7CEF26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4A7CEF26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4A7CEF26">
        <w:rPr>
          <w:rFonts w:asciiTheme="minorHAnsi" w:hAnsiTheme="minorHAnsi" w:cstheme="minorBidi"/>
          <w:color w:val="auto"/>
        </w:rPr>
        <w:t>31 stycznia 2021</w:t>
      </w:r>
      <w:r w:rsidRPr="4A7CEF26">
        <w:rPr>
          <w:rFonts w:asciiTheme="minorHAnsi" w:hAnsiTheme="minorHAnsi" w:cstheme="minorBidi"/>
          <w:color w:val="auto"/>
        </w:rPr>
        <w:t xml:space="preserve"> r.</w:t>
      </w:r>
      <w:r w:rsidRPr="4A7CEF26">
        <w:rPr>
          <w:rFonts w:asciiTheme="minorHAnsi" w:hAnsiTheme="minorHAnsi" w:cstheme="minorBidi"/>
          <w:b/>
          <w:bCs/>
          <w:color w:val="auto"/>
        </w:rPr>
        <w:t xml:space="preserve"> </w:t>
      </w:r>
      <w:r w:rsidRPr="4A7CEF26">
        <w:rPr>
          <w:rFonts w:asciiTheme="minorHAnsi" w:hAnsiTheme="minorHAnsi" w:cstheme="minorBidi"/>
          <w:color w:val="auto"/>
        </w:rPr>
        <w:t>zgodnie z definicją zawartą w</w:t>
      </w:r>
      <w:r w:rsidR="0073760D" w:rsidRPr="4A7CEF26">
        <w:rPr>
          <w:rFonts w:asciiTheme="minorHAnsi" w:hAnsiTheme="minorHAnsi" w:cstheme="minorBidi"/>
          <w:color w:val="auto"/>
        </w:rPr>
        <w:t> </w:t>
      </w:r>
      <w:r w:rsidRPr="4A7CEF26">
        <w:rPr>
          <w:rFonts w:asciiTheme="minorHAnsi" w:hAnsiTheme="minorHAnsi" w:cstheme="minorBidi"/>
          <w:color w:val="auto"/>
        </w:rPr>
        <w:t xml:space="preserve">ustawie o PPK zatrudnia </w:t>
      </w:r>
      <w:r w:rsidR="00907181">
        <w:rPr>
          <w:rFonts w:asciiTheme="minorHAnsi" w:hAnsiTheme="minorHAnsi" w:cstheme="minorBidi"/>
          <w:color w:val="auto"/>
        </w:rPr>
        <w:t>33</w:t>
      </w:r>
      <w:r w:rsidR="4A7CEF26" w:rsidRPr="4A7CEF26">
        <w:rPr>
          <w:rFonts w:asciiTheme="minorHAnsi" w:hAnsiTheme="minorHAnsi" w:cstheme="minorBidi"/>
          <w:color w:val="auto"/>
        </w:rPr>
        <w:t xml:space="preserve"> </w:t>
      </w:r>
      <w:r w:rsidRPr="4A7CEF26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4A7CEF26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1199435E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3A7AC6" w:rsidRPr="00D31E7A" w14:paraId="4CB37230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610F9C7A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3A7AC6" w:rsidRPr="00D31E7A" w14:paraId="4FF9B09E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2EF2EE9B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A7AC6" w:rsidRPr="00D31E7A" w14:paraId="50D5F3A3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38B87492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3A7AC6" w:rsidRPr="00D31E7A" w14:paraId="62029933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175CCABA" w:rsidR="003A7AC6" w:rsidRPr="00D31E7A" w:rsidRDefault="00907181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4A7CEF26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0D2D63F3" w:rsidR="003A7AC6" w:rsidRPr="00D31E7A" w:rsidRDefault="00907181" w:rsidP="4A7CEF2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33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4A7CEF26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4A7CEF26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4A7CEF26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3FDC1C2C" w14:textId="6186F26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 xml:space="preserve">posłańca (pisemnie), </w:t>
      </w:r>
    </w:p>
    <w:p w14:paraId="5C9A5829" w14:textId="5AC8BD3D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B67476" w:rsidRPr="00D31E7A">
        <w:rPr>
          <w:rFonts w:asciiTheme="minorHAnsi" w:hAnsiTheme="minorHAnsi" w:cstheme="minorHAnsi"/>
        </w:rPr>
        <w:t>e-maila,</w:t>
      </w:r>
    </w:p>
    <w:p w14:paraId="357E8A2E" w14:textId="06EC4751" w:rsidR="008705B2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osobiście (pisemnie).</w:t>
      </w:r>
    </w:p>
    <w:p w14:paraId="54C3C5C4" w14:textId="06161B47" w:rsidR="00B67476" w:rsidRDefault="00B67476" w:rsidP="4A7CEF26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4A7CEF26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00907181">
        <w:rPr>
          <w:rFonts w:asciiTheme="minorHAnsi" w:hAnsiTheme="minorHAnsi" w:cstheme="minorBidi"/>
        </w:rPr>
        <w:t xml:space="preserve">Aneta Baraniak - nauczyciel wyznaczony do zastępowania dyrektora podczas jego nieobecności </w:t>
      </w:r>
      <w:r w:rsidR="6B1A9073" w:rsidRPr="4A7CEF26">
        <w:rPr>
          <w:rFonts w:asciiTheme="minorHAnsi" w:hAnsiTheme="minorHAnsi" w:cstheme="minorBidi"/>
        </w:rPr>
        <w:t xml:space="preserve"> </w:t>
      </w:r>
      <w:r w:rsidR="003A7AC6">
        <w:t xml:space="preserve"> numer telefonu</w:t>
      </w:r>
      <w:r w:rsidR="00907181">
        <w:t xml:space="preserve"> 42 616-00-42,</w:t>
      </w:r>
      <w:r w:rsidR="3A968FAE">
        <w:t xml:space="preserve"> </w:t>
      </w:r>
      <w:r w:rsidR="003A7AC6">
        <w:t>adres e-mail</w:t>
      </w:r>
      <w:r w:rsidR="6C033238">
        <w:t xml:space="preserve"> </w:t>
      </w:r>
      <w:hyperlink r:id="rId11" w:history="1">
        <w:r w:rsidR="00907181" w:rsidRPr="00012ABD">
          <w:rPr>
            <w:rStyle w:val="Hipercze"/>
          </w:rPr>
          <w:t>kontakt@pm</w:t>
        </w:r>
        <w:r w:rsidR="009F6297">
          <w:rPr>
            <w:rStyle w:val="Hipercze"/>
          </w:rPr>
          <w:t>114</w:t>
        </w:r>
        <w:r w:rsidR="00907181" w:rsidRPr="00012ABD">
          <w:rPr>
            <w:rStyle w:val="Hipercze"/>
          </w:rPr>
          <w:t>.elodz.edu.pl</w:t>
        </w:r>
      </w:hyperlink>
      <w:r w:rsidR="6C033238">
        <w:t xml:space="preserve"> </w:t>
      </w:r>
      <w:r w:rsidR="003A7AC6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63C0A92C">
        <w:t xml:space="preserve">w dni robocze w godzinach </w:t>
      </w:r>
      <w:r w:rsidR="00907181">
        <w:t>8</w:t>
      </w:r>
      <w:r w:rsidR="63C0A92C">
        <w:t>-15.00</w:t>
      </w: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2BDBCE98" w:rsidR="00B67476" w:rsidRPr="00D31E7A" w:rsidRDefault="00B67476" w:rsidP="4A7CEF26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4A7CEF26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4A7CEF26">
        <w:rPr>
          <w:rFonts w:eastAsia="Calibri"/>
          <w:sz w:val="24"/>
          <w:szCs w:val="24"/>
          <w:lang w:val="pl-PL"/>
        </w:rPr>
        <w:t> </w:t>
      </w:r>
      <w:r w:rsidRPr="4A7CEF26">
        <w:rPr>
          <w:rFonts w:eastAsia="Calibri"/>
          <w:sz w:val="24"/>
          <w:szCs w:val="24"/>
          <w:lang w:val="pl-PL"/>
        </w:rPr>
        <w:t xml:space="preserve">dopiskiem: „Oferta na wybór Instytucji Finansowej zarządzającej </w:t>
      </w:r>
      <w:r>
        <w:br/>
      </w:r>
      <w:r w:rsidRPr="4A7CEF26">
        <w:rPr>
          <w:rFonts w:eastAsia="Calibri"/>
          <w:sz w:val="24"/>
          <w:szCs w:val="24"/>
          <w:lang w:val="pl-PL"/>
        </w:rPr>
        <w:t xml:space="preserve">i prowadzącej Pracownicze Plany Kapitałowe dla </w:t>
      </w:r>
      <w:r w:rsidR="69D8811F" w:rsidRPr="4A7CEF26">
        <w:rPr>
          <w:rFonts w:eastAsia="Calibri"/>
          <w:sz w:val="24"/>
          <w:szCs w:val="24"/>
          <w:lang w:val="pl-PL"/>
        </w:rPr>
        <w:t>Przedszkola Miejskiego nr 114 - Integracyjnego</w:t>
      </w:r>
      <w:r w:rsidR="57D00424" w:rsidRPr="4A7CEF26">
        <w:rPr>
          <w:rFonts w:eastAsia="Calibri"/>
          <w:sz w:val="24"/>
          <w:szCs w:val="24"/>
          <w:lang w:val="pl-PL"/>
        </w:rPr>
        <w:t xml:space="preserve"> </w:t>
      </w:r>
      <w:r w:rsidRPr="4A7CEF26">
        <w:rPr>
          <w:rFonts w:eastAsia="Calibri"/>
          <w:sz w:val="24"/>
          <w:szCs w:val="24"/>
          <w:lang w:val="pl-PL"/>
        </w:rPr>
        <w:t>w Łodzi ”. Na kopercie należy podać nazwę (firmę) i adres składającego ofertę</w:t>
      </w:r>
      <w:r w:rsidR="00667D46" w:rsidRPr="4A7CEF26">
        <w:rPr>
          <w:rFonts w:eastAsia="Calibri"/>
          <w:sz w:val="24"/>
          <w:szCs w:val="24"/>
          <w:lang w:val="pl-PL"/>
        </w:rPr>
        <w:t xml:space="preserve">.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</w:t>
      </w:r>
      <w:r w:rsidRPr="00D31E7A">
        <w:rPr>
          <w:rFonts w:eastAsia="Calibri" w:cstheme="minorHAnsi"/>
          <w:sz w:val="24"/>
          <w:szCs w:val="24"/>
          <w:lang w:val="pl-PL"/>
        </w:rPr>
        <w:lastRenderedPageBreak/>
        <w:t>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7428D6DB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2FCB66D3" w:rsidR="00667D46" w:rsidRPr="00D31E7A" w:rsidRDefault="00B67476" w:rsidP="4A7CEF26">
      <w:pPr>
        <w:spacing w:after="0" w:line="276" w:lineRule="auto"/>
        <w:ind w:left="709"/>
        <w:jc w:val="both"/>
        <w:rPr>
          <w:sz w:val="24"/>
          <w:szCs w:val="24"/>
        </w:rPr>
      </w:pPr>
      <w:r w:rsidRPr="4A7CEF26">
        <w:rPr>
          <w:sz w:val="24"/>
          <w:szCs w:val="24"/>
        </w:rPr>
        <w:t xml:space="preserve">Ofertę należy złożyć </w:t>
      </w:r>
      <w:r w:rsidR="00231C8C">
        <w:rPr>
          <w:sz w:val="24"/>
          <w:szCs w:val="24"/>
        </w:rPr>
        <w:t xml:space="preserve">w </w:t>
      </w:r>
      <w:r w:rsidRPr="4A7CEF26">
        <w:rPr>
          <w:sz w:val="24"/>
          <w:szCs w:val="24"/>
        </w:rPr>
        <w:t xml:space="preserve">siedzibie </w:t>
      </w:r>
      <w:r w:rsidR="69DFB17D" w:rsidRPr="4A7CEF26">
        <w:rPr>
          <w:sz w:val="24"/>
          <w:szCs w:val="24"/>
        </w:rPr>
        <w:t>Przedszkola Miejskiego nr 114- Integracyjne</w:t>
      </w:r>
      <w:r w:rsidR="00231C8C">
        <w:rPr>
          <w:sz w:val="24"/>
          <w:szCs w:val="24"/>
        </w:rPr>
        <w:t>go</w:t>
      </w:r>
    </w:p>
    <w:p w14:paraId="635504EB" w14:textId="53C3A26A" w:rsidR="00B67476" w:rsidRPr="00D31E7A" w:rsidRDefault="00B67476" w:rsidP="4A7CEF26">
      <w:pPr>
        <w:spacing w:after="0" w:line="276" w:lineRule="auto"/>
        <w:ind w:left="709"/>
        <w:jc w:val="both"/>
        <w:rPr>
          <w:sz w:val="24"/>
          <w:szCs w:val="24"/>
        </w:rPr>
      </w:pPr>
      <w:r w:rsidRPr="4A7CEF26">
        <w:rPr>
          <w:sz w:val="24"/>
          <w:szCs w:val="24"/>
        </w:rPr>
        <w:t xml:space="preserve"> do dnia </w:t>
      </w:r>
      <w:r w:rsidR="00231C8C">
        <w:rPr>
          <w:sz w:val="24"/>
          <w:szCs w:val="24"/>
        </w:rPr>
        <w:t>02.03</w:t>
      </w:r>
      <w:r w:rsidRPr="4A7CEF26">
        <w:rPr>
          <w:sz w:val="24"/>
          <w:szCs w:val="24"/>
        </w:rPr>
        <w:t xml:space="preserve">.2021 r. do godz. </w:t>
      </w:r>
      <w:r w:rsidR="22FD5A62" w:rsidRPr="4A7CEF26">
        <w:rPr>
          <w:sz w:val="24"/>
          <w:szCs w:val="24"/>
        </w:rPr>
        <w:t>10.00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4A7CEF2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4A7CEF2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2B5421CA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</w:t>
            </w:r>
            <w:r w:rsidR="006F7850">
              <w:rPr>
                <w:rFonts w:asciiTheme="minorHAnsi" w:hAnsiTheme="minorHAnsi" w:cstheme="minorHAnsi"/>
                <w:color w:val="auto"/>
                <w:lang w:val="pl-PL"/>
              </w:rPr>
              <w:t>39</w:t>
            </w: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 xml:space="preserve">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15</w:t>
            </w:r>
          </w:p>
        </w:tc>
      </w:tr>
      <w:tr w:rsidR="00B67476" w:rsidRPr="00D31E7A" w14:paraId="2F7C508F" w14:textId="77777777" w:rsidTr="4A7CEF2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1F013CAF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</w:t>
            </w:r>
            <w:r w:rsidR="006F7850">
              <w:rPr>
                <w:rFonts w:asciiTheme="minorHAnsi" w:hAnsiTheme="minorHAnsi" w:cstheme="minorHAnsi"/>
                <w:color w:val="auto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  <w:tr w:rsidR="00B67476" w:rsidRPr="00D31E7A" w14:paraId="5BE93BB1" w14:textId="77777777" w:rsidTr="4A7CEF2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67AF84ED" w:rsidR="00B67476" w:rsidRPr="00D31E7A" w:rsidRDefault="00B67476" w:rsidP="4A7CEF26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</w:pP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1</w:t>
            </w:r>
            <w:r w:rsidR="0002697C" w:rsidRPr="4A7CEF26">
              <w:rPr>
                <w:rFonts w:asciiTheme="minorHAnsi" w:hAnsiTheme="minorHAnsi"/>
                <w:sz w:val="24"/>
                <w:szCs w:val="24"/>
                <w:lang w:val="pl-PL"/>
              </w:rPr>
              <w:t>2</w:t>
            </w:r>
            <w:r w:rsidR="02FB6829" w:rsidRPr="4A7CEF2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m</w:t>
            </w:r>
            <w:r w:rsidR="02FB6829" w:rsidRPr="4A7CEF26">
              <w:rPr>
                <w:rFonts w:asciiTheme="minorHAnsi" w:hAnsiTheme="minorHAnsi"/>
                <w:sz w:val="24"/>
                <w:szCs w:val="24"/>
                <w:lang w:val="pl-PL"/>
              </w:rPr>
              <w:t>iesięcy</w:t>
            </w: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</w:t>
            </w:r>
            <w:r w:rsidR="1D7B2F99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="14519D2A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28 </w:t>
            </w:r>
            <w:r w:rsidR="1D7B2F99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stycznia</w:t>
            </w:r>
            <w:r w:rsidR="776C3C44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2021</w:t>
            </w: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r.</w:t>
            </w:r>
            <w:r w:rsidR="0002697C" w:rsidRPr="4A7CEF26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2">
              <w:r w:rsidRPr="4A7CEF26">
                <w:rPr>
                  <w:rStyle w:val="Hipercze"/>
                  <w:rFonts w:asciiTheme="minorHAnsi" w:hAnsi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2FB6829"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4A7CEF26">
              <w:rPr>
                <w:rFonts w:asciiTheme="minorHAnsi" w:hAnsi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>
              <w:br/>
            </w: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61A9F486" w:rsidR="00B67476" w:rsidRPr="00D31E7A" w:rsidRDefault="44331C02" w:rsidP="4A7CEF26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75</w:t>
            </w:r>
          </w:p>
        </w:tc>
      </w:tr>
      <w:tr w:rsidR="0002697C" w:rsidRPr="00D31E7A" w14:paraId="199B846E" w14:textId="77777777" w:rsidTr="4A7CEF26">
        <w:tc>
          <w:tcPr>
            <w:tcW w:w="562" w:type="dxa"/>
            <w:vAlign w:val="center"/>
          </w:tcPr>
          <w:p w14:paraId="1DA3CF84" w14:textId="0C0D5E3A" w:rsidR="0002697C" w:rsidRPr="00D31E7A" w:rsidRDefault="24C550A0" w:rsidP="4A7CEF26">
            <w:pPr>
              <w:pStyle w:val="Nagwek3"/>
              <w:spacing w:line="276" w:lineRule="auto"/>
              <w:ind w:left="34" w:hanging="34"/>
              <w:outlineLvl w:val="2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4A7CEF26"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>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4A7CEF26">
      <w:pPr>
        <w:pStyle w:val="Akapitzlist"/>
        <w:tabs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/>
          <w:b/>
          <w:bCs/>
          <w:snapToGrid w:val="0"/>
          <w:sz w:val="24"/>
          <w:szCs w:val="24"/>
          <w:lang w:val="pl-PL" w:eastAsia="pl-PL"/>
        </w:rPr>
      </w:pPr>
      <w:r w:rsidRPr="4A7CEF26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4A7CEF26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1+</w:t>
      </w:r>
      <w:r w:rsidRPr="4A7CEF26">
        <w:rPr>
          <w:rFonts w:eastAsia="Times New Roman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7F5E36D1" w14:textId="008B2641" w:rsidR="00B67476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ofertę z najwyższą stopą zwrotu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 1m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Informacje dotyczące walut obcych, w jakich mogą być prowadzone rozliczenia między Zamawiającym a</w:t>
      </w:r>
      <w:r w:rsid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 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>Wykonawcą.</w:t>
      </w:r>
    </w:p>
    <w:p w14:paraId="6A64B3FF" w14:textId="77777777" w:rsidR="003A3690" w:rsidRPr="0020153B" w:rsidRDefault="003A3690" w:rsidP="003A3690">
      <w:pPr>
        <w:pStyle w:val="Akapitzlist"/>
        <w:tabs>
          <w:tab w:val="left" w:pos="0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</w:p>
    <w:p w14:paraId="5C69DEAB" w14:textId="77777777" w:rsidR="00B67476" w:rsidRPr="00D31E7A" w:rsidRDefault="00B67476" w:rsidP="00653C1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Postanowienia końcowe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Niezwłocznie po wyborze najkorzystniejszej oferty Zamawiający poinformuje 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sprawie zamówienia publicznego, Zamawiający może wybrać ofertę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Pr="00D31E7A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7777777" w:rsidR="00B67476" w:rsidRPr="00D31E7A" w:rsidRDefault="00B67476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>Zatwierdził:</w:t>
      </w:r>
    </w:p>
    <w:p w14:paraId="42A16FB5" w14:textId="77777777" w:rsidR="00B67476" w:rsidRPr="00D31E7A" w:rsidRDefault="00B67476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3"/>
          <w:footerReference w:type="default" r:id="rId14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 w:rsidRPr="00D31E7A">
        <w:rPr>
          <w:rFonts w:eastAsia="Arial" w:cstheme="minorHAnsi"/>
          <w:sz w:val="24"/>
          <w:szCs w:val="24"/>
        </w:rPr>
        <w:t>Dyrektor....................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5ACD99A3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….......................................................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5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5052F9" w:rsidRDefault="002A4727" w:rsidP="005052F9">
      <w:p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0097252D" w:rsidR="00B67476" w:rsidRPr="00D31E7A" w:rsidRDefault="58F2A843" w:rsidP="4A7CEF26">
      <w:pPr>
        <w:spacing w:after="0" w:line="276" w:lineRule="auto"/>
        <w:ind w:left="567"/>
        <w:jc w:val="both"/>
        <w:rPr>
          <w:rFonts w:eastAsia="Times New Roman"/>
          <w:color w:val="000000" w:themeColor="text1"/>
          <w:sz w:val="24"/>
          <w:szCs w:val="24"/>
        </w:rPr>
      </w:pPr>
      <w:r w:rsidRPr="4A7CEF26">
        <w:rPr>
          <w:rFonts w:eastAsia="Times New Roman"/>
          <w:color w:val="000000" w:themeColor="text1"/>
          <w:sz w:val="24"/>
          <w:szCs w:val="24"/>
        </w:rPr>
        <w:t>Przedszkole Miejskie nr 114 – Integracyjne ul Starosikawska 18, 91-754 Łódź</w:t>
      </w:r>
    </w:p>
    <w:p w14:paraId="14A3971E" w14:textId="4BB300B1" w:rsidR="00F13F58" w:rsidRPr="00667D46" w:rsidRDefault="00B67476" w:rsidP="4A7CEF2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Theme="minorEastAsia"/>
          <w:b/>
          <w:bCs/>
          <w:color w:val="000000" w:themeColor="text1"/>
          <w:lang w:val="pl-PL"/>
        </w:rPr>
      </w:pPr>
      <w:proofErr w:type="spellStart"/>
      <w:r w:rsidRPr="4A7CEF26">
        <w:rPr>
          <w:rFonts w:eastAsia="Times New Roman"/>
          <w:color w:val="000000" w:themeColor="text1"/>
          <w:sz w:val="24"/>
          <w:szCs w:val="24"/>
        </w:rPr>
        <w:t>telefon</w:t>
      </w:r>
      <w:proofErr w:type="spellEnd"/>
      <w:r w:rsidRPr="4A7CEF26">
        <w:rPr>
          <w:rFonts w:eastAsia="Times New Roman"/>
          <w:color w:val="000000" w:themeColor="text1"/>
          <w:sz w:val="24"/>
          <w:szCs w:val="24"/>
        </w:rPr>
        <w:t xml:space="preserve">: </w:t>
      </w:r>
      <w:r w:rsidR="7DE42B94" w:rsidRPr="4A7CEF26">
        <w:rPr>
          <w:rFonts w:eastAsia="Times New Roman"/>
          <w:color w:val="000000" w:themeColor="text1"/>
          <w:sz w:val="24"/>
          <w:szCs w:val="24"/>
        </w:rPr>
        <w:t>42 616-00-42</w:t>
      </w:r>
    </w:p>
    <w:p w14:paraId="63C349A7" w14:textId="62E2FF9F" w:rsidR="00F13F58" w:rsidRPr="00667D46" w:rsidRDefault="00667D46" w:rsidP="4A7CEF2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color w:val="000000" w:themeColor="text1"/>
          <w:lang w:val="pl-PL"/>
        </w:rPr>
      </w:pPr>
      <w:proofErr w:type="spellStart"/>
      <w:r w:rsidRPr="4A7CEF26">
        <w:rPr>
          <w:rFonts w:eastAsia="Arial"/>
          <w:b/>
          <w:bCs/>
        </w:rPr>
        <w:t>Oświadczenie</w:t>
      </w:r>
      <w:proofErr w:type="spellEnd"/>
      <w:r w:rsidRPr="4A7CEF26">
        <w:rPr>
          <w:rFonts w:eastAsia="Arial"/>
          <w:b/>
          <w:bCs/>
        </w:rPr>
        <w:t xml:space="preserve"> </w:t>
      </w:r>
      <w:proofErr w:type="spellStart"/>
      <w:r w:rsidRPr="4A7CEF26">
        <w:rPr>
          <w:rFonts w:eastAsia="Arial"/>
          <w:b/>
          <w:bCs/>
        </w:rPr>
        <w:t>wykonawcy</w:t>
      </w:r>
      <w:proofErr w:type="spellEnd"/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DA734" w14:textId="1BF8D849" w:rsidR="00997B73" w:rsidRPr="004701B6" w:rsidRDefault="004701B6" w:rsidP="004701B6">
      <w:pPr>
        <w:pStyle w:val="Akapitzlist"/>
        <w:numPr>
          <w:ilvl w:val="0"/>
          <w:numId w:val="43"/>
        </w:numPr>
        <w:rPr>
          <w:rFonts w:eastAsia="Arial" w:cstheme="minorHAnsi"/>
          <w:b/>
          <w:bCs/>
          <w:sz w:val="24"/>
          <w:szCs w:val="24"/>
        </w:rPr>
      </w:pPr>
      <w:proofErr w:type="spellStart"/>
      <w:r w:rsidRPr="004701B6">
        <w:rPr>
          <w:rFonts w:eastAsia="Arial"/>
          <w:b/>
          <w:bCs/>
          <w:sz w:val="24"/>
          <w:szCs w:val="24"/>
        </w:rPr>
        <w:t>Klauzula</w:t>
      </w:r>
      <w:proofErr w:type="spellEnd"/>
      <w:r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Pr="004701B6">
        <w:rPr>
          <w:rFonts w:eastAsia="Arial"/>
          <w:b/>
          <w:bCs/>
          <w:sz w:val="24"/>
          <w:szCs w:val="24"/>
        </w:rPr>
        <w:t>informacyjna</w:t>
      </w:r>
      <w:proofErr w:type="spellEnd"/>
      <w:r>
        <w:rPr>
          <w:rFonts w:eastAsia="Arial"/>
          <w:b/>
          <w:bCs/>
          <w:sz w:val="24"/>
          <w:szCs w:val="24"/>
        </w:rPr>
        <w:t xml:space="preserve"> </w:t>
      </w:r>
      <w:r w:rsidR="00997B73" w:rsidRPr="004701B6">
        <w:rPr>
          <w:rFonts w:eastAsia="Arial"/>
          <w:b/>
          <w:bCs/>
          <w:sz w:val="24"/>
          <w:szCs w:val="24"/>
        </w:rPr>
        <w:t xml:space="preserve">do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postępowania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o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udzielenie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zamówienia</w:t>
      </w:r>
      <w:proofErr w:type="spellEnd"/>
      <w:r w:rsidR="00997B73" w:rsidRPr="004701B6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997B73" w:rsidRPr="004701B6">
        <w:rPr>
          <w:rFonts w:eastAsia="Arial"/>
          <w:b/>
          <w:bCs/>
          <w:sz w:val="24"/>
          <w:szCs w:val="24"/>
        </w:rPr>
        <w:t>publicznego</w:t>
      </w:r>
      <w:proofErr w:type="spellEnd"/>
    </w:p>
    <w:p w14:paraId="3BDE1214" w14:textId="60C4A5DA" w:rsidR="005C013D" w:rsidRDefault="005C013D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09A3CCA" w14:textId="77777777" w:rsidR="001F7810" w:rsidRPr="001F7810" w:rsidRDefault="001F7810" w:rsidP="001F7810">
      <w:pPr>
        <w:spacing w:after="150" w:line="360" w:lineRule="auto"/>
        <w:ind w:firstLine="567"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 xml:space="preserve">95/46/WE (ogólne rozporządzenie o ochronie danych) (Dz. Urz. UE L 119 z 04.05.2016, str. 1), dalej „RODO”: </w:t>
      </w:r>
    </w:p>
    <w:p w14:paraId="381AC0AA" w14:textId="21E901A9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Administratorem Pani/Pana danych osobowych jest </w:t>
      </w:r>
      <w:r w:rsidR="006F7850">
        <w:rPr>
          <w:rFonts w:ascii="Calibri" w:hAnsi="Calibri" w:cs="Calibri"/>
          <w:sz w:val="24"/>
          <w:szCs w:val="24"/>
          <w:lang w:eastAsia="pl-PL"/>
        </w:rPr>
        <w:t>Przedszkole Miejskie nr 114 - Integracyjne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Łodzi, zwane dalej Zamawiającym, z siedzibą przy ul. </w:t>
      </w:r>
      <w:r w:rsidR="006F7850">
        <w:rPr>
          <w:rFonts w:ascii="Calibri" w:hAnsi="Calibri" w:cs="Calibri"/>
          <w:sz w:val="24"/>
          <w:szCs w:val="24"/>
          <w:lang w:eastAsia="pl-PL"/>
        </w:rPr>
        <w:t>Starosikawska 18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w Łodzi. Osobą reprezentującą Zamawiającego jest Dyrektor</w:t>
      </w:r>
      <w:r w:rsidR="00667D46">
        <w:rPr>
          <w:rFonts w:ascii="Calibri" w:hAnsi="Calibri" w:cs="Calibri"/>
          <w:sz w:val="24"/>
          <w:szCs w:val="24"/>
          <w:lang w:eastAsia="pl-PL"/>
        </w:rPr>
        <w:t>a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6F7850">
        <w:rPr>
          <w:rFonts w:ascii="Calibri" w:hAnsi="Calibri" w:cs="Calibri"/>
          <w:sz w:val="24"/>
          <w:szCs w:val="24"/>
          <w:lang w:eastAsia="pl-PL"/>
        </w:rPr>
        <w:t xml:space="preserve">Iwonę </w:t>
      </w:r>
      <w:proofErr w:type="spellStart"/>
      <w:r w:rsidR="006F7850">
        <w:rPr>
          <w:rFonts w:ascii="Calibri" w:hAnsi="Calibri" w:cs="Calibri"/>
          <w:sz w:val="24"/>
          <w:szCs w:val="24"/>
          <w:lang w:eastAsia="pl-PL"/>
        </w:rPr>
        <w:t>Wentel</w:t>
      </w:r>
      <w:proofErr w:type="spellEnd"/>
      <w:r w:rsidR="006F7850">
        <w:rPr>
          <w:rFonts w:ascii="Calibri" w:hAnsi="Calibri" w:cs="Calibri"/>
          <w:sz w:val="24"/>
          <w:szCs w:val="24"/>
          <w:lang w:eastAsia="pl-PL"/>
        </w:rPr>
        <w:t>.</w:t>
      </w:r>
    </w:p>
    <w:p w14:paraId="755E04D6" w14:textId="2449A403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Zamawiający powołał Inspektora ochrony danych osobowych. Kontakt z Inspektorem w sprawach dotyczących przetwarzania danych osobowych jest możliwy pod adresem</w:t>
      </w:r>
      <w:r w:rsidR="00ED4F22">
        <w:rPr>
          <w:rFonts w:ascii="Calibri" w:hAnsi="Calibri" w:cs="Calibri"/>
          <w:sz w:val="24"/>
          <w:szCs w:val="24"/>
          <w:lang w:eastAsia="pl-PL"/>
        </w:rPr>
        <w:t xml:space="preserve"> tkucinski@iodanych.pl</w:t>
      </w:r>
    </w:p>
    <w:p w14:paraId="32EC6B32" w14:textId="42B553EF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70C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Pani/Pana dane osobowe przetwarzane będą na podstawie art. 6 ust. 1 lit. b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 </w:t>
      </w:r>
      <w:r w:rsidRPr="001F7810">
        <w:rPr>
          <w:rFonts w:ascii="Calibri" w:hAnsi="Calibri" w:cs="Calibri"/>
          <w:sz w:val="24"/>
          <w:szCs w:val="24"/>
          <w:lang w:eastAsia="pl-PL"/>
        </w:rPr>
        <w:t xml:space="preserve">RODO w celu </w:t>
      </w:r>
      <w:r w:rsidRPr="001F7810">
        <w:rPr>
          <w:rFonts w:ascii="Calibri" w:eastAsia="Calibri" w:hAnsi="Calibri" w:cs="Calibri"/>
          <w:sz w:val="24"/>
          <w:szCs w:val="24"/>
        </w:rPr>
        <w:t>związanym z postępowaniem o udzielenie zamówienia publicznego, którego wartość nie przekracza kwoty 214 000 Euro, tj.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Wybór Instytucji finansowej zarządzającej i prowadzącej Pracownicze Plany Kapitałowe dla </w:t>
      </w:r>
      <w:r w:rsidR="006F7850">
        <w:rPr>
          <w:rFonts w:ascii="Calibri" w:eastAsia="Calibri" w:hAnsi="Calibri" w:cs="Calibri"/>
          <w:b/>
          <w:i/>
          <w:sz w:val="24"/>
          <w:szCs w:val="24"/>
        </w:rPr>
        <w:t>Przedszkola Miejskiego nr 114 - Integracyjnego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 xml:space="preserve"> w Łodzi,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1F7810">
        <w:rPr>
          <w:rFonts w:ascii="Calibri" w:eastAsia="Calibri" w:hAnsi="Calibri" w:cs="Calibri"/>
          <w:sz w:val="24"/>
          <w:szCs w:val="24"/>
        </w:rPr>
        <w:t>prowadzonym w trybie zapytania ofertowego.</w:t>
      </w:r>
    </w:p>
    <w:p w14:paraId="32D934E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1F7810">
        <w:rPr>
          <w:rFonts w:ascii="Calibri" w:hAnsi="Calibri" w:cs="Calibri"/>
          <w:sz w:val="24"/>
          <w:szCs w:val="24"/>
          <w:lang w:eastAsia="pl-PL"/>
        </w:rPr>
        <w:t>późn</w:t>
      </w:r>
      <w:proofErr w:type="spellEnd"/>
      <w:r w:rsidRPr="001F7810">
        <w:rPr>
          <w:rFonts w:ascii="Calibri" w:hAnsi="Calibri" w:cs="Calibri"/>
          <w:sz w:val="24"/>
          <w:szCs w:val="24"/>
          <w:lang w:eastAsia="pl-PL"/>
        </w:rPr>
        <w:t>. zm.).</w:t>
      </w:r>
    </w:p>
    <w:p w14:paraId="51CF76A8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F07E4B9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0CDE50F2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Posiada Pani/Pan:</w:t>
      </w:r>
    </w:p>
    <w:p w14:paraId="47D40F2F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2D574B8D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1F7810">
        <w:rPr>
          <w:rFonts w:ascii="Calibri" w:hAnsi="Calibri" w:cs="Calibri"/>
          <w:b/>
          <w:sz w:val="24"/>
          <w:szCs w:val="24"/>
          <w:vertAlign w:val="superscript"/>
          <w:lang w:eastAsia="pl-PL"/>
        </w:rPr>
        <w:t>*</w:t>
      </w:r>
      <w:r w:rsidRPr="001F7810">
        <w:rPr>
          <w:rFonts w:ascii="Calibri" w:hAnsi="Calibri" w:cs="Calibri"/>
          <w:sz w:val="24"/>
          <w:szCs w:val="24"/>
          <w:lang w:eastAsia="pl-PL"/>
        </w:rPr>
        <w:t>;</w:t>
      </w:r>
    </w:p>
    <w:p w14:paraId="08FA3306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018415A5" w14:textId="77777777" w:rsidR="001F7810" w:rsidRPr="001F7810" w:rsidRDefault="001F7810" w:rsidP="001F7810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3F11B7" w14:textId="77777777" w:rsidR="001F7810" w:rsidRPr="001F7810" w:rsidRDefault="001F7810" w:rsidP="001F7810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Nie przysługuje Pani/Panu:</w:t>
      </w:r>
    </w:p>
    <w:p w14:paraId="65976ADA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color w:val="00B0F0"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lastRenderedPageBreak/>
        <w:t>w związku z art. 17 ust. 3 lit. b, d lub e RODO prawo do usunięcia danych osobowych;</w:t>
      </w:r>
    </w:p>
    <w:p w14:paraId="7CEB1C89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b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>prawo do przenoszenia danych osobowych, o którym mowa w art. 20 RODO;</w:t>
      </w:r>
    </w:p>
    <w:p w14:paraId="62B2B0D3" w14:textId="77777777" w:rsidR="001F7810" w:rsidRPr="001F7810" w:rsidRDefault="001F7810" w:rsidP="001F7810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hAnsi="Calibri"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7C366EA2" w14:textId="77777777" w:rsidR="001F7810" w:rsidRPr="001F7810" w:rsidRDefault="001F7810" w:rsidP="001F7810">
      <w:pPr>
        <w:spacing w:after="150" w:line="360" w:lineRule="auto"/>
        <w:ind w:left="720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</w:p>
    <w:p w14:paraId="4F3F30D7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464188D6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b/>
          <w:i/>
          <w:sz w:val="24"/>
          <w:szCs w:val="24"/>
          <w:vertAlign w:val="superscript"/>
        </w:rPr>
      </w:pPr>
      <w:r w:rsidRPr="001F7810">
        <w:rPr>
          <w:rFonts w:ascii="Calibri" w:hAnsi="Calibri"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1F7810">
        <w:rPr>
          <w:rFonts w:ascii="Calibri" w:eastAsia="Calibri" w:hAnsi="Calibri" w:cs="Calibri"/>
          <w:i/>
          <w:sz w:val="24"/>
          <w:szCs w:val="24"/>
        </w:rPr>
        <w:t>wyniku postępowania o udzielenie zamówienia publicznego ani zmianą postanowień umowy</w:t>
      </w: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</w:t>
      </w:r>
    </w:p>
    <w:p w14:paraId="5B2B66B0" w14:textId="77777777" w:rsidR="001F7810" w:rsidRPr="001F7810" w:rsidRDefault="001F7810" w:rsidP="001F7810">
      <w:pPr>
        <w:ind w:left="426"/>
        <w:contextualSpacing/>
        <w:jc w:val="both"/>
        <w:rPr>
          <w:rFonts w:ascii="Calibri" w:eastAsia="Calibri" w:hAnsi="Calibri" w:cs="Calibri"/>
          <w:i/>
          <w:sz w:val="24"/>
          <w:szCs w:val="24"/>
        </w:rPr>
      </w:pPr>
      <w:r w:rsidRPr="001F7810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**</w:t>
      </w:r>
      <w:r w:rsidRPr="001F7810">
        <w:rPr>
          <w:rFonts w:ascii="Calibri" w:eastAsia="Calibri" w:hAnsi="Calibri" w:cs="Calibri"/>
          <w:b/>
          <w:i/>
          <w:sz w:val="24"/>
          <w:szCs w:val="24"/>
        </w:rPr>
        <w:t>Wyjaśnienie:</w:t>
      </w:r>
      <w:r w:rsidRPr="001F7810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2B0F4BD3" w14:textId="77777777" w:rsidR="001F7810" w:rsidRPr="001F7810" w:rsidRDefault="001F7810" w:rsidP="001F7810">
      <w:pPr>
        <w:ind w:left="426"/>
        <w:contextualSpacing/>
        <w:jc w:val="both"/>
        <w:rPr>
          <w:rFonts w:ascii="Calibri" w:hAnsi="Calibri" w:cs="Calibri"/>
          <w:i/>
          <w:sz w:val="24"/>
          <w:szCs w:val="24"/>
          <w:lang w:eastAsia="pl-PL"/>
        </w:rPr>
      </w:pPr>
      <w:r w:rsidRPr="001F7810">
        <w:rPr>
          <w:rFonts w:ascii="Calibri" w:eastAsia="Calibri" w:hAnsi="Calibri" w:cs="Calibri"/>
          <w:i/>
          <w:sz w:val="24"/>
          <w:szCs w:val="24"/>
        </w:rPr>
        <w:t xml:space="preserve">prawo do ograniczenia przetwarzania nie ma zastosowania w odniesieniu do </w:t>
      </w:r>
      <w:r w:rsidRPr="001F7810">
        <w:rPr>
          <w:rFonts w:ascii="Calibri" w:hAnsi="Calibri"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31B7D13" w14:textId="4D87947E" w:rsidR="001F7810" w:rsidRDefault="001F7810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3ED2E4F" w14:textId="15060A31" w:rsidR="00667D46" w:rsidRPr="008A09AB" w:rsidRDefault="00667D46" w:rsidP="004701B6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 xml:space="preserve">Oferta (w tym załączniki do oferty) została złożona na </w:t>
      </w:r>
      <w:r w:rsidR="005052F9">
        <w:rPr>
          <w:rFonts w:cstheme="minorHAnsi"/>
          <w:b/>
          <w:bCs/>
          <w:sz w:val="24"/>
          <w:szCs w:val="24"/>
          <w:lang w:val="pl-PL"/>
        </w:rPr>
        <w:t>11</w:t>
      </w:r>
      <w:r w:rsidRPr="008A09AB">
        <w:rPr>
          <w:rFonts w:cstheme="minorHAnsi"/>
          <w:b/>
          <w:bCs/>
          <w:sz w:val="24"/>
          <w:szCs w:val="24"/>
          <w:lang w:val="pl-PL"/>
        </w:rPr>
        <w:t xml:space="preserve"> podpisanych stronach.</w:t>
      </w:r>
    </w:p>
    <w:p w14:paraId="0D1637C9" w14:textId="77777777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14:paraId="2866DE81" w14:textId="6CD2D68C" w:rsidR="00667D46" w:rsidRPr="00D31E7A" w:rsidRDefault="00667D46" w:rsidP="00667D46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 xml:space="preserve">14.1. </w:t>
      </w:r>
      <w:r w:rsidR="005052F9">
        <w:rPr>
          <w:rFonts w:eastAsia="Times New Roman" w:cstheme="minorHAnsi"/>
          <w:color w:val="000000" w:themeColor="text1"/>
          <w:sz w:val="24"/>
          <w:szCs w:val="24"/>
        </w:rPr>
        <w:t>Formularz oferty</w:t>
      </w:r>
    </w:p>
    <w:p w14:paraId="3F35ACB6" w14:textId="5DE943D6" w:rsidR="00667D46" w:rsidRPr="00D31E7A" w:rsidRDefault="00667D46" w:rsidP="00ED4F22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</w:p>
    <w:p w14:paraId="0EF56314" w14:textId="77777777" w:rsidR="004701B6" w:rsidRDefault="004701B6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A60EBD2" w14:textId="117F06A3" w:rsidR="004701B6" w:rsidRDefault="005052F9" w:rsidP="00667D46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Łódź, </w:t>
      </w:r>
      <w:r w:rsidR="006C06DC">
        <w:rPr>
          <w:rFonts w:eastAsia="Times New Roman" w:cstheme="minorHAnsi"/>
          <w:color w:val="000000" w:themeColor="text1"/>
          <w:sz w:val="24"/>
          <w:szCs w:val="24"/>
        </w:rPr>
        <w:t>……………………………….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 r.</w:t>
      </w:r>
    </w:p>
    <w:p w14:paraId="40E9F70D" w14:textId="76E6ABFC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</w:t>
      </w:r>
    </w:p>
    <w:p w14:paraId="6AB77BB9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miejscowość i data</w:t>
      </w:r>
      <w:r w:rsidRPr="00D87903">
        <w:rPr>
          <w:rFonts w:eastAsia="Arial" w:cstheme="minorHAnsi"/>
          <w:sz w:val="24"/>
          <w:szCs w:val="24"/>
        </w:rPr>
        <w:tab/>
      </w:r>
    </w:p>
    <w:p w14:paraId="1C12456C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03FDF237" w14:textId="77777777" w:rsidR="00667D46" w:rsidRPr="00D87903" w:rsidRDefault="00667D46" w:rsidP="00667D46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.................................................</w:t>
      </w:r>
    </w:p>
    <w:p w14:paraId="124374F1" w14:textId="0FD66266" w:rsidR="00667D46" w:rsidRPr="004701B6" w:rsidRDefault="00667D46" w:rsidP="004701B6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sectPr w:rsidR="00667D46" w:rsidRPr="004701B6" w:rsidSect="000C0217">
      <w:headerReference w:type="default" r:id="rId16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A111" w14:textId="77777777" w:rsidR="00E319B9" w:rsidRDefault="00E319B9">
      <w:pPr>
        <w:spacing w:after="0" w:line="240" w:lineRule="auto"/>
      </w:pPr>
      <w:r>
        <w:separator/>
      </w:r>
    </w:p>
  </w:endnote>
  <w:endnote w:type="continuationSeparator" w:id="0">
    <w:p w14:paraId="02532790" w14:textId="77777777" w:rsidR="00E319B9" w:rsidRDefault="00E3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9CC7" w14:textId="77777777" w:rsidR="00E319B9" w:rsidRDefault="00E319B9">
      <w:pPr>
        <w:spacing w:after="0" w:line="240" w:lineRule="auto"/>
      </w:pPr>
      <w:r>
        <w:separator/>
      </w:r>
    </w:p>
  </w:footnote>
  <w:footnote w:type="continuationSeparator" w:id="0">
    <w:p w14:paraId="3355285A" w14:textId="77777777" w:rsidR="00E319B9" w:rsidRDefault="00E3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6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3"/>
  </w:num>
  <w:num w:numId="5">
    <w:abstractNumId w:val="34"/>
  </w:num>
  <w:num w:numId="6">
    <w:abstractNumId w:val="18"/>
  </w:num>
  <w:num w:numId="7">
    <w:abstractNumId w:val="31"/>
  </w:num>
  <w:num w:numId="8">
    <w:abstractNumId w:val="4"/>
  </w:num>
  <w:num w:numId="9">
    <w:abstractNumId w:val="3"/>
  </w:num>
  <w:num w:numId="10">
    <w:abstractNumId w:val="36"/>
  </w:num>
  <w:num w:numId="11">
    <w:abstractNumId w:val="6"/>
  </w:num>
  <w:num w:numId="12">
    <w:abstractNumId w:val="1"/>
  </w:num>
  <w:num w:numId="13">
    <w:abstractNumId w:val="27"/>
  </w:num>
  <w:num w:numId="14">
    <w:abstractNumId w:val="37"/>
  </w:num>
  <w:num w:numId="15">
    <w:abstractNumId w:val="15"/>
  </w:num>
  <w:num w:numId="16">
    <w:abstractNumId w:val="2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42"/>
  </w:num>
  <w:num w:numId="23">
    <w:abstractNumId w:val="44"/>
  </w:num>
  <w:num w:numId="24">
    <w:abstractNumId w:val="26"/>
  </w:num>
  <w:num w:numId="25">
    <w:abstractNumId w:val="14"/>
  </w:num>
  <w:num w:numId="26">
    <w:abstractNumId w:val="38"/>
  </w:num>
  <w:num w:numId="27">
    <w:abstractNumId w:val="2"/>
  </w:num>
  <w:num w:numId="28">
    <w:abstractNumId w:val="29"/>
  </w:num>
  <w:num w:numId="29">
    <w:abstractNumId w:val="7"/>
  </w:num>
  <w:num w:numId="30">
    <w:abstractNumId w:val="30"/>
  </w:num>
  <w:num w:numId="31">
    <w:abstractNumId w:val="21"/>
  </w:num>
  <w:num w:numId="32">
    <w:abstractNumId w:val="41"/>
  </w:num>
  <w:num w:numId="33">
    <w:abstractNumId w:val="35"/>
  </w:num>
  <w:num w:numId="34">
    <w:abstractNumId w:val="11"/>
  </w:num>
  <w:num w:numId="35">
    <w:abstractNumId w:val="45"/>
  </w:num>
  <w:num w:numId="36">
    <w:abstractNumId w:val="32"/>
  </w:num>
  <w:num w:numId="37">
    <w:abstractNumId w:val="25"/>
  </w:num>
  <w:num w:numId="38">
    <w:abstractNumId w:val="19"/>
  </w:num>
  <w:num w:numId="39">
    <w:abstractNumId w:val="0"/>
  </w:num>
  <w:num w:numId="40">
    <w:abstractNumId w:val="16"/>
  </w:num>
  <w:num w:numId="41">
    <w:abstractNumId w:val="33"/>
  </w:num>
  <w:num w:numId="42">
    <w:abstractNumId w:val="43"/>
  </w:num>
  <w:num w:numId="43">
    <w:abstractNumId w:val="17"/>
  </w:num>
  <w:num w:numId="44">
    <w:abstractNumId w:val="39"/>
  </w:num>
  <w:num w:numId="45">
    <w:abstractNumId w:val="46"/>
  </w:num>
  <w:num w:numId="46">
    <w:abstractNumId w:val="40"/>
  </w:num>
  <w:num w:numId="47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62956"/>
    <w:rsid w:val="00063DFA"/>
    <w:rsid w:val="00081FC3"/>
    <w:rsid w:val="00093954"/>
    <w:rsid w:val="00096F28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0B86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31C8C"/>
    <w:rsid w:val="00231E0D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5629"/>
    <w:rsid w:val="00363CED"/>
    <w:rsid w:val="00365851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A3690"/>
    <w:rsid w:val="003A7AC6"/>
    <w:rsid w:val="003B4A04"/>
    <w:rsid w:val="003D57E8"/>
    <w:rsid w:val="003D5E97"/>
    <w:rsid w:val="003E0404"/>
    <w:rsid w:val="003E390A"/>
    <w:rsid w:val="003F730D"/>
    <w:rsid w:val="00401D4C"/>
    <w:rsid w:val="004101DF"/>
    <w:rsid w:val="004164BF"/>
    <w:rsid w:val="0042047F"/>
    <w:rsid w:val="00431E96"/>
    <w:rsid w:val="00433382"/>
    <w:rsid w:val="00440877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A0E3B"/>
    <w:rsid w:val="004A0FF4"/>
    <w:rsid w:val="004A1905"/>
    <w:rsid w:val="004B1DA9"/>
    <w:rsid w:val="004B2C59"/>
    <w:rsid w:val="004B42DA"/>
    <w:rsid w:val="004C36BF"/>
    <w:rsid w:val="004CED9D"/>
    <w:rsid w:val="004D23E4"/>
    <w:rsid w:val="004D61A5"/>
    <w:rsid w:val="00501AAD"/>
    <w:rsid w:val="005052F9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DBC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A7C00"/>
    <w:rsid w:val="006B5B68"/>
    <w:rsid w:val="006C06DC"/>
    <w:rsid w:val="006D6469"/>
    <w:rsid w:val="006D6C87"/>
    <w:rsid w:val="006E724F"/>
    <w:rsid w:val="006F7605"/>
    <w:rsid w:val="006F7850"/>
    <w:rsid w:val="007002FE"/>
    <w:rsid w:val="00703567"/>
    <w:rsid w:val="007056B3"/>
    <w:rsid w:val="0071727F"/>
    <w:rsid w:val="0072094A"/>
    <w:rsid w:val="0073760D"/>
    <w:rsid w:val="007439E4"/>
    <w:rsid w:val="007526A4"/>
    <w:rsid w:val="00755C68"/>
    <w:rsid w:val="007630BE"/>
    <w:rsid w:val="00764063"/>
    <w:rsid w:val="00764A94"/>
    <w:rsid w:val="00764B8F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5F41"/>
    <w:rsid w:val="008C0DD4"/>
    <w:rsid w:val="008C1B3C"/>
    <w:rsid w:val="008C3980"/>
    <w:rsid w:val="008C4376"/>
    <w:rsid w:val="008E0CC4"/>
    <w:rsid w:val="008E415B"/>
    <w:rsid w:val="008E49EA"/>
    <w:rsid w:val="008F7A5F"/>
    <w:rsid w:val="00900795"/>
    <w:rsid w:val="00900BC0"/>
    <w:rsid w:val="00907053"/>
    <w:rsid w:val="00907181"/>
    <w:rsid w:val="00910F02"/>
    <w:rsid w:val="009149C1"/>
    <w:rsid w:val="009234BC"/>
    <w:rsid w:val="00931FB5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D082D"/>
    <w:rsid w:val="009E0706"/>
    <w:rsid w:val="009E2E49"/>
    <w:rsid w:val="009E4BBB"/>
    <w:rsid w:val="009E5531"/>
    <w:rsid w:val="009F26E7"/>
    <w:rsid w:val="009F629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64383"/>
    <w:rsid w:val="00D81C7C"/>
    <w:rsid w:val="00D87903"/>
    <w:rsid w:val="00DB68D6"/>
    <w:rsid w:val="00DC3AB3"/>
    <w:rsid w:val="00DD554D"/>
    <w:rsid w:val="00DD7310"/>
    <w:rsid w:val="00DE0253"/>
    <w:rsid w:val="00DE388A"/>
    <w:rsid w:val="00DF2FB4"/>
    <w:rsid w:val="00E11069"/>
    <w:rsid w:val="00E144CE"/>
    <w:rsid w:val="00E1471B"/>
    <w:rsid w:val="00E23356"/>
    <w:rsid w:val="00E23D84"/>
    <w:rsid w:val="00E26B64"/>
    <w:rsid w:val="00E319B9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4F22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7D20"/>
    <w:rsid w:val="00FD0961"/>
    <w:rsid w:val="00FD6CAB"/>
    <w:rsid w:val="01A8EBB9"/>
    <w:rsid w:val="01D0FD62"/>
    <w:rsid w:val="0222BA31"/>
    <w:rsid w:val="02794170"/>
    <w:rsid w:val="02FB6829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2F241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BB21CB6"/>
    <w:rsid w:val="0D020E33"/>
    <w:rsid w:val="0D9A1C43"/>
    <w:rsid w:val="0E15D967"/>
    <w:rsid w:val="0E5F96F2"/>
    <w:rsid w:val="0E769A17"/>
    <w:rsid w:val="0E7AA08E"/>
    <w:rsid w:val="10BAA40C"/>
    <w:rsid w:val="10BC9DA9"/>
    <w:rsid w:val="11257BEB"/>
    <w:rsid w:val="1152BBA5"/>
    <w:rsid w:val="11906819"/>
    <w:rsid w:val="11B63F85"/>
    <w:rsid w:val="1245A4E8"/>
    <w:rsid w:val="12919BAA"/>
    <w:rsid w:val="13B47CA9"/>
    <w:rsid w:val="1407B530"/>
    <w:rsid w:val="14519D2A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B30A3A0"/>
    <w:rsid w:val="1C13C515"/>
    <w:rsid w:val="1C49F63F"/>
    <w:rsid w:val="1C6A0328"/>
    <w:rsid w:val="1CEAF8BE"/>
    <w:rsid w:val="1CF02ED7"/>
    <w:rsid w:val="1D304499"/>
    <w:rsid w:val="1D5CAC00"/>
    <w:rsid w:val="1D7B2F99"/>
    <w:rsid w:val="1DCD8FDF"/>
    <w:rsid w:val="1EB0674E"/>
    <w:rsid w:val="1F4B6C75"/>
    <w:rsid w:val="1F4E05B0"/>
    <w:rsid w:val="208C0547"/>
    <w:rsid w:val="20BE2FBA"/>
    <w:rsid w:val="20C45907"/>
    <w:rsid w:val="2154CBE6"/>
    <w:rsid w:val="21B3F1E9"/>
    <w:rsid w:val="21D779FA"/>
    <w:rsid w:val="22FD5A62"/>
    <w:rsid w:val="23E4396D"/>
    <w:rsid w:val="23F17C94"/>
    <w:rsid w:val="241F8690"/>
    <w:rsid w:val="242328F4"/>
    <w:rsid w:val="246FCDD8"/>
    <w:rsid w:val="24A6D227"/>
    <w:rsid w:val="24C550A0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048AF8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CB563D0"/>
    <w:rsid w:val="3D0D9D3B"/>
    <w:rsid w:val="3DA43DFC"/>
    <w:rsid w:val="3E17024F"/>
    <w:rsid w:val="3EE736B6"/>
    <w:rsid w:val="3F24097A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7EE497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4331C02"/>
    <w:rsid w:val="44B2C6B3"/>
    <w:rsid w:val="45043DB4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7CEF2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34DB07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4237BE"/>
    <w:rsid w:val="5450CCBF"/>
    <w:rsid w:val="54A21B87"/>
    <w:rsid w:val="54F68A0F"/>
    <w:rsid w:val="5502AA49"/>
    <w:rsid w:val="55EA463E"/>
    <w:rsid w:val="56092C43"/>
    <w:rsid w:val="56104AD5"/>
    <w:rsid w:val="561F2CEF"/>
    <w:rsid w:val="563E4276"/>
    <w:rsid w:val="564D357F"/>
    <w:rsid w:val="5671F863"/>
    <w:rsid w:val="56903E7F"/>
    <w:rsid w:val="570CDE47"/>
    <w:rsid w:val="571FD838"/>
    <w:rsid w:val="57A00476"/>
    <w:rsid w:val="57C9DE9E"/>
    <w:rsid w:val="57D00424"/>
    <w:rsid w:val="57ED2559"/>
    <w:rsid w:val="58030DAE"/>
    <w:rsid w:val="580A01F1"/>
    <w:rsid w:val="5878DD73"/>
    <w:rsid w:val="588703B5"/>
    <w:rsid w:val="58A50CD8"/>
    <w:rsid w:val="58F2A843"/>
    <w:rsid w:val="5933EC20"/>
    <w:rsid w:val="599A7862"/>
    <w:rsid w:val="59DBC7B8"/>
    <w:rsid w:val="59F3FD93"/>
    <w:rsid w:val="5A5E17DB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2DF4D1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02A177"/>
    <w:rsid w:val="674664FA"/>
    <w:rsid w:val="6756C22D"/>
    <w:rsid w:val="67A92AB5"/>
    <w:rsid w:val="67BFC8F5"/>
    <w:rsid w:val="68097AA9"/>
    <w:rsid w:val="687E406F"/>
    <w:rsid w:val="6881803D"/>
    <w:rsid w:val="6930E78D"/>
    <w:rsid w:val="69533495"/>
    <w:rsid w:val="699116D8"/>
    <w:rsid w:val="69D8811F"/>
    <w:rsid w:val="69DFB17D"/>
    <w:rsid w:val="6A1F8645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13F680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0EC4F9D"/>
    <w:rsid w:val="719B792E"/>
    <w:rsid w:val="71DF7B18"/>
    <w:rsid w:val="71E56F65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5BDC882"/>
    <w:rsid w:val="760484DE"/>
    <w:rsid w:val="767DE45D"/>
    <w:rsid w:val="768EDD6A"/>
    <w:rsid w:val="76BA50B5"/>
    <w:rsid w:val="776C3C44"/>
    <w:rsid w:val="77845EF0"/>
    <w:rsid w:val="79553127"/>
    <w:rsid w:val="796A81B9"/>
    <w:rsid w:val="7979BFD6"/>
    <w:rsid w:val="799FE2FE"/>
    <w:rsid w:val="7A2AC927"/>
    <w:rsid w:val="7A5C9AA4"/>
    <w:rsid w:val="7AB3689B"/>
    <w:rsid w:val="7B4FACE9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DE42B94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styleId="Nierozpoznanawzmianka">
    <w:name w:val="Unresolved Mention"/>
    <w:basedOn w:val="Domylnaczcionkaakapitu"/>
    <w:uiPriority w:val="99"/>
    <w:semiHidden/>
    <w:unhideWhenUsed/>
    <w:rsid w:val="00907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pm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jeppk.pl/lista-instytucji-finansowych.htm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62485-BD0A-48EF-A659-A53BF4EA9F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4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2876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kontakt-pm114</cp:lastModifiedBy>
  <cp:revision>13</cp:revision>
  <cp:lastPrinted>2021-01-29T09:13:00Z</cp:lastPrinted>
  <dcterms:created xsi:type="dcterms:W3CDTF">2021-01-27T10:22:00Z</dcterms:created>
  <dcterms:modified xsi:type="dcterms:W3CDTF">2021-02-16T11:42:00Z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